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4E" w:rsidRPr="00F86210" w:rsidRDefault="002D244E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s-GT"/>
        </w:rPr>
        <w:t>Ejemplo ACUERDO</w:t>
      </w:r>
    </w:p>
    <w:p w:rsidR="002D244E" w:rsidRPr="00DF09D1" w:rsidRDefault="002D244E" w:rsidP="00F862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MINISTERIO DE EDUCACIÓN</w:t>
      </w:r>
    </w:p>
    <w:p w:rsidR="002D244E" w:rsidRPr="00DF09D1" w:rsidRDefault="002D244E" w:rsidP="00F862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ACUERDO MINISTERIAL No. 352-2006</w:t>
      </w:r>
    </w:p>
    <w:p w:rsidR="002D244E" w:rsidRPr="00DF09D1" w:rsidRDefault="002D244E" w:rsidP="00F862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Guatemala, 16 de junio de 2006-09-27</w:t>
      </w:r>
    </w:p>
    <w:p w:rsidR="002D244E" w:rsidRPr="00DF09D1" w:rsidRDefault="002D244E" w:rsidP="00F862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EL PRESIDENTE DE LA REPUBLICA</w:t>
      </w:r>
    </w:p>
    <w:p w:rsidR="002D244E" w:rsidRPr="00DF09D1" w:rsidRDefault="002D244E" w:rsidP="00F862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CONSIDERANDO: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de conformidad con la Constitución Política de la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República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</w:t>
      </w:r>
      <w:hyperlink r:id="rId4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Guatemala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, es obligación del </w:t>
      </w:r>
      <w:hyperlink r:id="rId5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Estado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promover la superación económica, social y cultural del magisterio.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CONSIDERANDO: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el Magisterio Nacional presta a la nación invaluables </w:t>
      </w:r>
      <w:hyperlink r:id="rId6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servicios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en la formación de la niñez y la </w:t>
      </w:r>
      <w:hyperlink r:id="rId7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juventud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, siendo su aportación social determinante para lograr el bien común y el </w:t>
      </w:r>
      <w:hyperlink r:id="rId8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desarrollo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integral de la </w:t>
      </w:r>
      <w:hyperlink r:id="rId9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persona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humana.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CONSIDERANDO: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lo anterior considerado hace conveniente oficializar como </w:t>
      </w:r>
      <w:r w:rsidRPr="00F86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GT"/>
        </w:rPr>
        <w:t>"Día del Maestro y de la Maestra"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el 25 de junio de cada año, como en la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práctica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se ha venido haciendo, puesto que en dicha fecha tradicionalmente se celebra al maestro por conmemoración de </w:t>
      </w:r>
      <w:hyperlink r:id="rId10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la muerte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la profesora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María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Chinchilla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y, si bien es cierto, por Acuerdo gubernativo del 5 de abril de 1953 la expresada fecha se incluyo dentro de los feriados escolares, no se estableció expresamente que ello tiene como justificación el ser el día del Maestro.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POR TANTO: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En ejercicio de las </w:t>
      </w:r>
      <w:hyperlink r:id="rId11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funciones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que establece el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artículo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183 literal e) de la Constitución Política de la </w:t>
      </w:r>
      <w:r w:rsidR="00F86210"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República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.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ACUERDA: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GT"/>
        </w:rPr>
        <w:t xml:space="preserve">Articulo 1. 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Se reconoce e instituye como "Día del Maestro y de la Maestra" el 25 de junio de cada año, fecha en la cual los miembros del Magisterio Nacional que realicen funciones </w:t>
      </w:r>
      <w:hyperlink r:id="rId12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docentes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al </w:t>
      </w:r>
      <w:hyperlink r:id="rId13" w:history="1">
        <w:r w:rsidRPr="00F862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servicio</w:t>
        </w:r>
      </w:hyperlink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del Estado disfrutaran licencia con goce de sueldo para no presentarse a la realización de sus labores.</w:t>
      </w:r>
    </w:p>
    <w:p w:rsidR="002D244E" w:rsidRPr="00F86210" w:rsidRDefault="002D244E" w:rsidP="00F86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GT"/>
        </w:rPr>
        <w:t>Articulo 2.</w:t>
      </w: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El presente acuerdo empezara a regir el día siguiente de su publicación en el Diario de Centro América.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COMUNÍQUESE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OSCAR BERGER PERDOMO</w:t>
      </w:r>
    </w:p>
    <w:p w:rsidR="002D244E" w:rsidRPr="00F86210" w:rsidRDefault="002D244E" w:rsidP="002D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F86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MARIA DEL CARMEN ACEÑA</w:t>
      </w:r>
    </w:p>
    <w:p w:rsidR="00F86210" w:rsidRPr="00DF09D1" w:rsidRDefault="00F86210" w:rsidP="003810D4">
      <w:pPr>
        <w:tabs>
          <w:tab w:val="center" w:pos="44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s-GT"/>
        </w:rPr>
        <w:lastRenderedPageBreak/>
        <w:t>Ejemplo  DECRETO</w:t>
      </w:r>
    </w:p>
    <w:p w:rsidR="00F86210" w:rsidRPr="00DF09D1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CONGRESO DE LA REPUBLICA DE GUATEMALA</w:t>
      </w:r>
    </w:p>
    <w:p w:rsidR="00F86210" w:rsidRPr="00DF09D1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DECRETO No 1,748</w:t>
      </w:r>
    </w:p>
    <w:p w:rsidR="00F86210" w:rsidRPr="00DF09D1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EL CONGRESO DE LA REPUBLICA DE GUATEMALA</w:t>
      </w:r>
    </w:p>
    <w:p w:rsidR="00F86210" w:rsidRPr="00DF09D1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DF09D1">
        <w:rPr>
          <w:rFonts w:ascii="Times New Roman" w:eastAsia="Times New Roman" w:hAnsi="Times New Roman" w:cs="Times New Roman"/>
          <w:sz w:val="24"/>
          <w:szCs w:val="24"/>
          <w:lang w:eastAsia="es-GT"/>
        </w:rPr>
        <w:t>CONSIDERANDO:</w:t>
      </w:r>
    </w:p>
    <w:p w:rsidR="00F86210" w:rsidRPr="003810D4" w:rsidRDefault="00F86210" w:rsidP="00294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es necesario completar la legislación social de Guatemala estableciendo, además del código de </w:t>
      </w:r>
      <w:hyperlink r:id="rId14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Trabajo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la </w:t>
      </w:r>
      <w:hyperlink r:id="rId15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Ley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Orgánica del Instituto guatemalteco de </w:t>
      </w:r>
      <w:hyperlink r:id="rId16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Seguridad social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, una ley de Servicio Civil que permita la realización y desarrollo de los </w:t>
      </w:r>
      <w:hyperlink r:id="rId17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principios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contenidos en los artículos 118, 119, 120, 121 y 122 de la constitución Política de la </w:t>
      </w:r>
      <w:r w:rsidR="00294A9F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República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Guatemala y que regule las relaciones de la administración </w:t>
      </w:r>
      <w:r w:rsidR="00294A9F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con sus trabajadores;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CONSIDERANDO: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es urgente mejorar la administración Pública estableciendo un </w:t>
      </w:r>
      <w:hyperlink r:id="rId18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sistema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técnico armónico, dinámico y eficiente de la administración de </w:t>
      </w:r>
      <w:hyperlink r:id="rId19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personal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a su servicio, para garantizar al país el desempeño económico y efectivo de la albor institucional del </w:t>
      </w:r>
      <w:hyperlink r:id="rId20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gobierno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, en beneficio de todos los sectores nacionales;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CONSIDERANDO:</w:t>
      </w:r>
    </w:p>
    <w:p w:rsidR="00F86210" w:rsidRPr="003810D4" w:rsidRDefault="00F86210" w:rsidP="003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Que los </w:t>
      </w:r>
      <w:hyperlink r:id="rId21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objetivos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y principio de la Ley de Servicio civil deben ser: garantizar a la nación la eficiente operación de los servicios públicos, afirmar y proteger la </w:t>
      </w:r>
      <w:hyperlink r:id="rId22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dignidad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los trabajadores del Estado; remunerar el correcto desempeño de cada cargo 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público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en forma justa y decorosa, establecer que a igual trabajo desempeñado en </w:t>
      </w:r>
      <w:hyperlink r:id="rId23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igualdad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 condiciones, </w:t>
      </w:r>
      <w:hyperlink r:id="rId24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eficiencia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y antigüedad, corresponda igual </w:t>
      </w:r>
      <w:hyperlink r:id="rId25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salario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, estabilizar el desempeño de los distintos puestos de la Administración 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mediante la eliminación de factores de preferencia puramente personal de los respectivos nombramientos, ascensos y despidos; propiciar que la administración 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invierta sus </w:t>
      </w:r>
      <w:hyperlink r:id="rId26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recursos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económicos en forma ordenada y cuidadosa en el pago de servicios personales, manteniendo estos </w:t>
      </w:r>
      <w:hyperlink r:id="rId27" w:anchor="ga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gastos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dentro del mínimo compatible con las necesidades del país; y en especial reconocer que la relación de trabajo de los empleados del Estado constituye una función 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, cuyo acertado desempeño es fuente de deberes y </w:t>
      </w:r>
      <w:hyperlink r:id="rId28" w:history="1">
        <w:r w:rsidRPr="0038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GT"/>
          </w:rPr>
          <w:t>derechos</w:t>
        </w:r>
      </w:hyperlink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especiales;</w:t>
      </w:r>
    </w:p>
    <w:p w:rsidR="00F86210" w:rsidRPr="00294A9F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GT"/>
        </w:rPr>
      </w:pPr>
      <w:r w:rsidRPr="00294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GT"/>
        </w:rPr>
        <w:t>CONSIDERANDO:</w:t>
      </w:r>
    </w:p>
    <w:p w:rsidR="00F86210" w:rsidRPr="003810D4" w:rsidRDefault="00F86210" w:rsidP="003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Que todo lo anterior es factible si se crea una institución especializada que aplique y administre esta importante reforma social y desarrollo progresivamente las técnicas que se requieren,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POR TANTO:</w:t>
      </w:r>
    </w:p>
    <w:p w:rsidR="00F86210" w:rsidRPr="003810D4" w:rsidRDefault="00F86210" w:rsidP="00381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lastRenderedPageBreak/>
        <w:t xml:space="preserve">En uso de las facultades que le confiere el inciso 1º.del 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artículo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170 de </w:t>
      </w:r>
      <w:r w:rsid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la constitución Política de la R</w:t>
      </w:r>
      <w:r w:rsidR="003810D4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epública</w:t>
      </w: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y con fundamento en los artículos 120 y II transitorio, de la misma,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DECRETA: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GT"/>
        </w:rPr>
        <w:t>La siguiente: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LEY DE SERVICIO CIVIL</w:t>
      </w:r>
    </w:p>
    <w:p w:rsidR="00F86210" w:rsidRPr="003810D4" w:rsidRDefault="003810D4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>Título</w:t>
      </w:r>
      <w:r w:rsidR="00F86210" w:rsidRPr="0038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GT"/>
        </w:rPr>
        <w:t xml:space="preserve"> I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CAPITULO ÚNICO</w:t>
      </w:r>
    </w:p>
    <w:p w:rsidR="00F86210" w:rsidRPr="003810D4" w:rsidRDefault="00F86210" w:rsidP="00F86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DISPOSICIONES GENERALES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Articulo 1. ……………………………………………….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Artic</w:t>
      </w:r>
      <w:r w:rsid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ulo 2. …………………………………………………, etc.,  etc.,  etc.,  etc.</w:t>
      </w:r>
      <w:proofErr w:type="gramStart"/>
      <w:r w:rsid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,,,,,</w:t>
      </w:r>
      <w:proofErr w:type="gramEnd"/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Articulo X. VIGENCIA. El presente decreto entrara en vigor el día primero de enero de mil novecientos sesenta y nueve.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GT"/>
        </w:rPr>
        <w:t>Pase al Organismo ejecutivo para su publicación y cumplimiento.</w:t>
      </w:r>
    </w:p>
    <w:p w:rsidR="00F86210" w:rsidRPr="003810D4" w:rsidRDefault="00F86210" w:rsidP="00F8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sz w:val="24"/>
          <w:szCs w:val="24"/>
          <w:lang w:eastAsia="es-GT"/>
        </w:rPr>
        <w:t>Dado en el Palacio del organismo legislativo, en la ciudad de Guatemala a los dos días del mes de mayo de mil novecientos sesenta y ocho.</w:t>
      </w:r>
    </w:p>
    <w:p w:rsidR="00F86210" w:rsidRPr="003810D4" w:rsidRDefault="00F86210" w:rsidP="00F8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J. Gregorio </w:t>
      </w:r>
      <w:proofErr w:type="spellStart"/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Prem</w:t>
      </w:r>
      <w:proofErr w:type="spellEnd"/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Beteta</w:t>
      </w:r>
    </w:p>
    <w:p w:rsidR="00F86210" w:rsidRPr="003810D4" w:rsidRDefault="00F86210" w:rsidP="00F8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Presidente</w:t>
      </w: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Jorge Augusto Villatoro </w:t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  <w:t>Germán Castañeda Y Castañeda</w:t>
      </w: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 xml:space="preserve">   Primer secretario </w:t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</w: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ab/>
        <w:t xml:space="preserve">          Cuarto Secretario</w:t>
      </w: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Palacio Nacional: Guatemala, diez de mayo de mil novecientos sesenta y ocho.</w:t>
      </w:r>
    </w:p>
    <w:p w:rsidR="00F86210" w:rsidRPr="003810D4" w:rsidRDefault="00F86210" w:rsidP="00F8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Publíquese y cúmplase.-</w:t>
      </w:r>
    </w:p>
    <w:p w:rsidR="00F86210" w:rsidRPr="003810D4" w:rsidRDefault="00F86210" w:rsidP="00F8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Julio Cesar Méndez Montenegro</w:t>
      </w:r>
    </w:p>
    <w:p w:rsidR="00F86210" w:rsidRPr="003810D4" w:rsidRDefault="00F86210" w:rsidP="00F8621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3810D4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Presidente de la República de Guatemala</w:t>
      </w:r>
    </w:p>
    <w:p w:rsidR="00F86210" w:rsidRPr="003810D4" w:rsidRDefault="00F86210" w:rsidP="00F8621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</w:p>
    <w:p w:rsidR="00F86210" w:rsidRPr="003810D4" w:rsidRDefault="00F86210" w:rsidP="00F86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</w:pPr>
    </w:p>
    <w:p w:rsidR="00F86210" w:rsidRDefault="00F86210" w:rsidP="00F862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GT"/>
        </w:rPr>
      </w:pPr>
    </w:p>
    <w:p w:rsidR="00653B76" w:rsidRPr="00F86210" w:rsidRDefault="00653B76">
      <w:pPr>
        <w:rPr>
          <w:color w:val="000000" w:themeColor="text1"/>
        </w:rPr>
      </w:pPr>
    </w:p>
    <w:sectPr w:rsidR="00653B76" w:rsidRPr="00F86210" w:rsidSect="00653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D244E"/>
    <w:rsid w:val="00294A9F"/>
    <w:rsid w:val="002D244E"/>
    <w:rsid w:val="003810D4"/>
    <w:rsid w:val="00653B76"/>
    <w:rsid w:val="00F05270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2/desorgan/desorgan.shtml" TargetMode="External"/><Relationship Id="rId13" Type="http://schemas.openxmlformats.org/officeDocument/2006/relationships/hyperlink" Target="http://www.monografias.com/trabajos14/verific-servicios/verific-servicios.shtml" TargetMode="External"/><Relationship Id="rId18" Type="http://schemas.openxmlformats.org/officeDocument/2006/relationships/hyperlink" Target="http://www.monografias.com/trabajos11/teosis/teosis.shtml" TargetMode="External"/><Relationship Id="rId26" Type="http://schemas.openxmlformats.org/officeDocument/2006/relationships/hyperlink" Target="http://www.monografias.com/trabajos4/refrec/refrec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16/objetivos-educacion/objetivos-educacion.shtml" TargetMode="External"/><Relationship Id="rId7" Type="http://schemas.openxmlformats.org/officeDocument/2006/relationships/hyperlink" Target="http://www.monografias.com/trabajos33/juventud/juventud.shtml" TargetMode="External"/><Relationship Id="rId12" Type="http://schemas.openxmlformats.org/officeDocument/2006/relationships/hyperlink" Target="http://www.monografias.com/trabajos28/docentes-evaluacion/docentes-evaluacion.shtml" TargetMode="External"/><Relationship Id="rId17" Type="http://schemas.openxmlformats.org/officeDocument/2006/relationships/hyperlink" Target="http://www.monografias.com/trabajos6/etic/etic.shtml" TargetMode="External"/><Relationship Id="rId25" Type="http://schemas.openxmlformats.org/officeDocument/2006/relationships/hyperlink" Target="http://www.monografias.com/trabajos11/salartp/salartp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3/segsocdf/segsocdf.shtml" TargetMode="External"/><Relationship Id="rId20" Type="http://schemas.openxmlformats.org/officeDocument/2006/relationships/hyperlink" Target="http://www.monografias.com/trabajos4/derpub/derpub.s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verific-servicios/verific-servicios.shtml" TargetMode="External"/><Relationship Id="rId11" Type="http://schemas.openxmlformats.org/officeDocument/2006/relationships/hyperlink" Target="http://www.monografias.com/trabajos7/mafu/mafu.shtml" TargetMode="External"/><Relationship Id="rId24" Type="http://schemas.openxmlformats.org/officeDocument/2006/relationships/hyperlink" Target="http://www.monografias.com/trabajos11/veref/veref.shtml" TargetMode="External"/><Relationship Id="rId5" Type="http://schemas.openxmlformats.org/officeDocument/2006/relationships/hyperlink" Target="http://www.monografias.com/trabajos12/elorigest/elorigest.shtml" TargetMode="External"/><Relationship Id="rId15" Type="http://schemas.openxmlformats.org/officeDocument/2006/relationships/hyperlink" Target="http://www.monografias.com/trabajos4/leyes/leyes.shtml" TargetMode="External"/><Relationship Id="rId23" Type="http://schemas.openxmlformats.org/officeDocument/2006/relationships/hyperlink" Target="http://www.monografias.com/trabajos/discriminacion/discriminacion.shtml" TargetMode="External"/><Relationship Id="rId28" Type="http://schemas.openxmlformats.org/officeDocument/2006/relationships/hyperlink" Target="http://www.monografias.com/Derecho/index.shtml" TargetMode="External"/><Relationship Id="rId10" Type="http://schemas.openxmlformats.org/officeDocument/2006/relationships/hyperlink" Target="http://www.monografias.com/trabajos15/tanatologia/tanatologia.shtml" TargetMode="External"/><Relationship Id="rId19" Type="http://schemas.openxmlformats.org/officeDocument/2006/relationships/hyperlink" Target="http://www.monografias.com/trabajos11/fuper/fuper.shtml" TargetMode="External"/><Relationship Id="rId4" Type="http://schemas.openxmlformats.org/officeDocument/2006/relationships/hyperlink" Target="http://www.monografias.com/trabajos12/presguat/presguat.shtml" TargetMode="External"/><Relationship Id="rId9" Type="http://schemas.openxmlformats.org/officeDocument/2006/relationships/hyperlink" Target="http://www.monografias.com/trabajos7/perde/perde.shtml" TargetMode="External"/><Relationship Id="rId14" Type="http://schemas.openxmlformats.org/officeDocument/2006/relationships/hyperlink" Target="http://www.monografias.com/trabajos34/el-trabajo/el-trabajo.shtml" TargetMode="External"/><Relationship Id="rId22" Type="http://schemas.openxmlformats.org/officeDocument/2006/relationships/hyperlink" Target="http://www.monografias.com/trabajos27/dignidad-persona/dignidad-persona.shtml" TargetMode="External"/><Relationship Id="rId27" Type="http://schemas.openxmlformats.org/officeDocument/2006/relationships/hyperlink" Target="http://www.monografias.com/trabajos10/rega/rega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2011-10-29T04:47:00Z</dcterms:created>
  <dcterms:modified xsi:type="dcterms:W3CDTF">2012-11-10T06:33:00Z</dcterms:modified>
</cp:coreProperties>
</file>